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E320" w14:textId="77777777" w:rsidR="005A5E07" w:rsidRPr="005A5E07" w:rsidRDefault="005A5E07">
      <w:pPr>
        <w:pStyle w:val="Corps"/>
        <w:spacing w:line="360" w:lineRule="auto"/>
        <w:jc w:val="both"/>
        <w:rPr>
          <w:rFonts w:ascii="Times New Roman" w:hAnsi="Times New Roman" w:cs="Times New Roman"/>
        </w:rPr>
      </w:pPr>
      <w:r w:rsidRPr="005A5E07">
        <w:rPr>
          <w:rFonts w:ascii="Times New Roman" w:hAnsi="Times New Roman" w:cs="Times New Roman"/>
        </w:rPr>
        <w:t>Axe 1 de la Chaire Diplomatie Scientifique</w:t>
      </w:r>
      <w:r>
        <w:rPr>
          <w:rFonts w:ascii="Times New Roman" w:hAnsi="Times New Roman" w:cs="Times New Roman"/>
        </w:rPr>
        <w:t xml:space="preserve"> Climatique</w:t>
      </w:r>
    </w:p>
    <w:p w14:paraId="6F630F46" w14:textId="77777777" w:rsidR="005A5E07" w:rsidRPr="005A5E07" w:rsidRDefault="005A5E07">
      <w:pPr>
        <w:pStyle w:val="Corps"/>
        <w:spacing w:line="360" w:lineRule="auto"/>
        <w:jc w:val="both"/>
        <w:rPr>
          <w:rFonts w:ascii="Times New Roman" w:hAnsi="Times New Roman" w:cs="Times New Roman"/>
        </w:rPr>
      </w:pPr>
      <w:r w:rsidRPr="005A5E07">
        <w:rPr>
          <w:rFonts w:ascii="Times New Roman" w:hAnsi="Times New Roman" w:cs="Times New Roman"/>
        </w:rPr>
        <w:t>Réunion de lancement à Grenoble le 3 juin 2026 après-midi (30mn).</w:t>
      </w:r>
    </w:p>
    <w:p w14:paraId="464DE9AA" w14:textId="77777777" w:rsidR="005A5E07" w:rsidRPr="005A5E07" w:rsidRDefault="005A5E07">
      <w:pPr>
        <w:pStyle w:val="Corps"/>
        <w:spacing w:line="360" w:lineRule="auto"/>
        <w:jc w:val="both"/>
        <w:rPr>
          <w:rFonts w:ascii="Times New Roman" w:hAnsi="Times New Roman" w:cs="Times New Roman"/>
          <w:i/>
        </w:rPr>
      </w:pPr>
      <w:r w:rsidRPr="005A5E07">
        <w:rPr>
          <w:rFonts w:ascii="Times New Roman" w:hAnsi="Times New Roman" w:cs="Times New Roman"/>
          <w:i/>
        </w:rPr>
        <w:t xml:space="preserve">Déroulé : après une brève introduction générale de l'axe 1 (5mn max) suivra </w:t>
      </w:r>
      <w:r w:rsidRPr="005A5E07">
        <w:rPr>
          <w:rFonts w:ascii="Times New Roman" w:hAnsi="Times New Roman" w:cs="Times New Roman"/>
          <w:i/>
          <w:highlight w:val="yellow"/>
        </w:rPr>
        <w:t>un focus en table ronde</w:t>
      </w:r>
      <w:r w:rsidRPr="005A5E07">
        <w:rPr>
          <w:rFonts w:ascii="Times New Roman" w:hAnsi="Times New Roman" w:cs="Times New Roman"/>
          <w:i/>
        </w:rPr>
        <w:t xml:space="preserve"> sur un angle </w:t>
      </w:r>
      <w:r w:rsidRPr="005A5E07">
        <w:rPr>
          <w:rStyle w:val="zmsearchresult"/>
          <w:rFonts w:ascii="Times New Roman" w:hAnsi="Times New Roman" w:cs="Times New Roman"/>
          <w:i/>
        </w:rPr>
        <w:t>scientifique</w:t>
      </w:r>
      <w:r w:rsidRPr="005A5E07">
        <w:rPr>
          <w:rFonts w:ascii="Times New Roman" w:hAnsi="Times New Roman" w:cs="Times New Roman"/>
          <w:i/>
        </w:rPr>
        <w:t xml:space="preserve"> ou </w:t>
      </w:r>
      <w:r w:rsidRPr="005A5E07">
        <w:rPr>
          <w:rFonts w:ascii="Times New Roman" w:hAnsi="Times New Roman" w:cs="Times New Roman"/>
          <w:i/>
          <w:highlight w:val="yellow"/>
        </w:rPr>
        <w:t>une question de recherche ciblée</w:t>
      </w:r>
      <w:r w:rsidRPr="005A5E07">
        <w:rPr>
          <w:rFonts w:ascii="Times New Roman" w:hAnsi="Times New Roman" w:cs="Times New Roman"/>
          <w:i/>
        </w:rPr>
        <w:t xml:space="preserve"> (15mn) pour conclure sur un échange avec le public (10mn).</w:t>
      </w:r>
    </w:p>
    <w:p w14:paraId="3609F4B4" w14:textId="77777777" w:rsidR="005A5E07" w:rsidRPr="005A5E07" w:rsidRDefault="005A5E07" w:rsidP="005A5E07">
      <w:pPr>
        <w:pStyle w:val="Corps"/>
        <w:spacing w:line="360" w:lineRule="auto"/>
        <w:jc w:val="both"/>
        <w:rPr>
          <w:rFonts w:ascii="Times New Roman" w:hAnsi="Times New Roman" w:cs="Times New Roman"/>
          <w:b/>
        </w:rPr>
      </w:pPr>
      <w:r w:rsidRPr="005A5E07">
        <w:rPr>
          <w:rFonts w:ascii="Times New Roman" w:hAnsi="Times New Roman" w:cs="Times New Roman"/>
          <w:b/>
        </w:rPr>
        <w:t xml:space="preserve">Question de recherche pour la table ronde </w:t>
      </w:r>
    </w:p>
    <w:p w14:paraId="36FD5DFB" w14:textId="77777777" w:rsidR="005A5E07" w:rsidRPr="005A5E07" w:rsidRDefault="005A5E07">
      <w:pPr>
        <w:pStyle w:val="Corps"/>
        <w:spacing w:line="360" w:lineRule="auto"/>
        <w:jc w:val="both"/>
        <w:rPr>
          <w:rFonts w:ascii="Times New Roman" w:hAnsi="Times New Roman" w:cs="Times New Roman"/>
        </w:rPr>
      </w:pPr>
    </w:p>
    <w:p w14:paraId="310B2FB1" w14:textId="77777777" w:rsidR="006E439D" w:rsidRPr="005A5E07" w:rsidRDefault="006E439D">
      <w:pPr>
        <w:pStyle w:val="Corps"/>
        <w:spacing w:line="360" w:lineRule="auto"/>
        <w:jc w:val="both"/>
        <w:rPr>
          <w:rFonts w:ascii="Times New Roman" w:hAnsi="Times New Roman" w:cs="Times New Roman"/>
        </w:rPr>
      </w:pPr>
    </w:p>
    <w:p w14:paraId="1531540C"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Problématique</w:t>
      </w:r>
    </w:p>
    <w:p w14:paraId="2072136C"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 xml:space="preserve">À l’instar de </w:t>
      </w:r>
      <w:hyperlink r:id="rId6">
        <w:proofErr w:type="spellStart"/>
        <w:r w:rsidRPr="005A5E07">
          <w:rPr>
            <w:rStyle w:val="Lienhypertexte"/>
            <w:rFonts w:ascii="Times New Roman" w:hAnsi="Times New Roman" w:cs="Times New Roman"/>
          </w:rPr>
          <w:t>ClimateGPT</w:t>
        </w:r>
        <w:proofErr w:type="spellEnd"/>
      </w:hyperlink>
      <w:r w:rsidRPr="005A5E07">
        <w:rPr>
          <w:rFonts w:ascii="Times New Roman" w:hAnsi="Times New Roman" w:cs="Times New Roman"/>
        </w:rPr>
        <w:t>, les systèmes d’IA génératives sont de plus en plus intégrés dans les processus diplomatiques, notamment ceux liés aux négociations climatiques (COP, accords internationaux, rapports scientifiques). Leur adoption est encore spontanée et non systématique, mais plusieurs acteurs clés les mobilisent pour différentes tâches, comme la production rapide de documents, l’analyse de données climatiques, la simulation de scénarios diplomatiques ou encore la traduction automatique et l’aide à la décision durant les négociations. Toutefois, l’usage de ces SIA révèle un paradoxe structurel</w:t>
      </w:r>
      <w:r w:rsidR="005A5E07">
        <w:rPr>
          <w:rFonts w:ascii="Times New Roman" w:hAnsi="Times New Roman" w:cs="Times New Roman"/>
        </w:rPr>
        <w:t xml:space="preserve"> </w:t>
      </w:r>
      <w:r w:rsidRPr="005A5E07">
        <w:rPr>
          <w:rFonts w:ascii="Times New Roman" w:hAnsi="Times New Roman" w:cs="Times New Roman"/>
        </w:rPr>
        <w:t>: s’ils optimisent le traitement de l'information, ils introduisent des risques systémiques qui peuvent compromettre la confiance et la durabilité des accords. Ils peuvent aussi, à terme, détourner les objectifs de la diplomatie climatique.</w:t>
      </w:r>
    </w:p>
    <w:p w14:paraId="535FDF83" w14:textId="77777777" w:rsidR="00C00452" w:rsidRPr="005A5E07" w:rsidRDefault="00C00452">
      <w:pPr>
        <w:pStyle w:val="Corps"/>
        <w:spacing w:line="360" w:lineRule="auto"/>
        <w:jc w:val="both"/>
        <w:rPr>
          <w:rFonts w:ascii="Times New Roman" w:eastAsia="Times New Roman" w:hAnsi="Times New Roman" w:cs="Times New Roman"/>
        </w:rPr>
      </w:pPr>
    </w:p>
    <w:p w14:paraId="200E9728"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Postulat</w:t>
      </w:r>
    </w:p>
    <w:p w14:paraId="6AC9A8F4"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 xml:space="preserve">Nous postulons que les acteurs de la diplomatie climatique utilisent nombre de nouvelles technologies, dont des systèmes d’IA générative, durant les négociations climatiques internationales et que cet usage a peu fait l’objet de recherches scientifiques quant à leurs impacts. Les questions posées ci-après s’inscrivent dans l’étude de la diplomatie scientifique entendue largement comme l’ensemble des pratiques par lesquelles la science et la technologie participent aux relations </w:t>
      </w:r>
      <w:r w:rsidRPr="005A5E07">
        <w:rPr>
          <w:rFonts w:ascii="Times New Roman" w:hAnsi="Times New Roman" w:cs="Times New Roman"/>
          <w:lang w:val="it-IT"/>
        </w:rPr>
        <w:t>internationales.</w:t>
      </w:r>
    </w:p>
    <w:p w14:paraId="55638729" w14:textId="77777777" w:rsidR="00C00452" w:rsidRPr="005A5E07" w:rsidRDefault="00C00452">
      <w:pPr>
        <w:pStyle w:val="Corps"/>
        <w:spacing w:line="360" w:lineRule="auto"/>
        <w:jc w:val="both"/>
        <w:rPr>
          <w:rFonts w:ascii="Times New Roman" w:eastAsia="Times New Roman" w:hAnsi="Times New Roman" w:cs="Times New Roman"/>
        </w:rPr>
      </w:pPr>
    </w:p>
    <w:p w14:paraId="664506BC"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Questions centrales proposée</w:t>
      </w:r>
      <w:r w:rsidRPr="005A5E07">
        <w:rPr>
          <w:rFonts w:ascii="Times New Roman" w:eastAsia="Times New Roman" w:hAnsi="Times New Roman" w:cs="Times New Roman"/>
        </w:rPr>
        <w:t>s</w:t>
      </w:r>
      <w:r w:rsidR="005A5E07">
        <w:rPr>
          <w:rFonts w:ascii="Times New Roman" w:eastAsia="Times New Roman" w:hAnsi="Times New Roman" w:cs="Times New Roman"/>
        </w:rPr>
        <w:t xml:space="preserve"> : </w:t>
      </w:r>
    </w:p>
    <w:p w14:paraId="01204825" w14:textId="77777777" w:rsidR="00C00452" w:rsidRPr="005A5E07" w:rsidRDefault="00C82A22">
      <w:pPr>
        <w:pStyle w:val="Corps"/>
        <w:spacing w:line="360" w:lineRule="auto"/>
        <w:jc w:val="both"/>
        <w:rPr>
          <w:rFonts w:ascii="Times New Roman" w:hAnsi="Times New Roman" w:cs="Times New Roman"/>
        </w:rPr>
      </w:pPr>
      <w:r w:rsidRPr="005A5E07">
        <w:rPr>
          <w:rFonts w:ascii="Times New Roman" w:hAnsi="Times New Roman" w:cs="Times New Roman"/>
        </w:rPr>
        <w:t xml:space="preserve">Compte tenu de l’usage spontané </w:t>
      </w:r>
      <w:r w:rsidRPr="005A5E07">
        <w:rPr>
          <w:rFonts w:ascii="Times New Roman" w:hAnsi="Times New Roman" w:cs="Times New Roman"/>
          <w:lang w:val="de-DE"/>
        </w:rPr>
        <w:t xml:space="preserve">des </w:t>
      </w:r>
      <w:proofErr w:type="spellStart"/>
      <w:r w:rsidRPr="005A5E07">
        <w:rPr>
          <w:rFonts w:ascii="Times New Roman" w:hAnsi="Times New Roman" w:cs="Times New Roman"/>
          <w:lang w:val="de-DE"/>
        </w:rPr>
        <w:t>systèmes</w:t>
      </w:r>
      <w:proofErr w:type="spellEnd"/>
      <w:r w:rsidRPr="005A5E07">
        <w:rPr>
          <w:rFonts w:ascii="Times New Roman" w:hAnsi="Times New Roman" w:cs="Times New Roman"/>
          <w:lang w:val="de-DE"/>
        </w:rPr>
        <w:t xml:space="preserve"> </w:t>
      </w:r>
      <w:proofErr w:type="spellStart"/>
      <w:r w:rsidRPr="005A5E07">
        <w:rPr>
          <w:rFonts w:ascii="Times New Roman" w:hAnsi="Times New Roman" w:cs="Times New Roman"/>
          <w:lang w:val="de-DE"/>
        </w:rPr>
        <w:t>d’intelligence</w:t>
      </w:r>
      <w:proofErr w:type="spellEnd"/>
      <w:r w:rsidRPr="005A5E07">
        <w:rPr>
          <w:rFonts w:ascii="Times New Roman" w:hAnsi="Times New Roman" w:cs="Times New Roman"/>
          <w:lang w:val="de-DE"/>
        </w:rPr>
        <w:t xml:space="preserve"> </w:t>
      </w:r>
      <w:proofErr w:type="spellStart"/>
      <w:r w:rsidRPr="005A5E07">
        <w:rPr>
          <w:rFonts w:ascii="Times New Roman" w:hAnsi="Times New Roman" w:cs="Times New Roman"/>
          <w:lang w:val="de-DE"/>
        </w:rPr>
        <w:t>artificielle</w:t>
      </w:r>
      <w:proofErr w:type="spellEnd"/>
      <w:r w:rsidRPr="005A5E07">
        <w:rPr>
          <w:rFonts w:ascii="Times New Roman" w:hAnsi="Times New Roman" w:cs="Times New Roman"/>
          <w:lang w:val="de-DE"/>
        </w:rPr>
        <w:t xml:space="preserve"> (SIA)</w:t>
      </w:r>
      <w:r w:rsidRPr="005A5E07">
        <w:rPr>
          <w:rFonts w:ascii="Times New Roman" w:hAnsi="Times New Roman" w:cs="Times New Roman"/>
        </w:rPr>
        <w:t xml:space="preserve">, qu’en font les acteurs des négociations climatiques internationales ? Et compte tenu de </w:t>
      </w:r>
      <w:proofErr w:type="gramStart"/>
      <w:r w:rsidRPr="005A5E07">
        <w:rPr>
          <w:rFonts w:ascii="Times New Roman" w:hAnsi="Times New Roman" w:cs="Times New Roman"/>
        </w:rPr>
        <w:t>l’impensé</w:t>
      </w:r>
      <w:proofErr w:type="gramEnd"/>
      <w:r w:rsidRPr="005A5E07">
        <w:rPr>
          <w:rFonts w:ascii="Times New Roman" w:hAnsi="Times New Roman" w:cs="Times New Roman"/>
        </w:rPr>
        <w:t xml:space="preserve"> des </w:t>
      </w:r>
      <w:r w:rsidRPr="00762C24">
        <w:rPr>
          <w:rFonts w:ascii="Times New Roman" w:hAnsi="Times New Roman" w:cs="Times New Roman"/>
        </w:rPr>
        <w:t>impacts (soci</w:t>
      </w:r>
      <w:r w:rsidRPr="005A5E07">
        <w:rPr>
          <w:rFonts w:ascii="Times New Roman" w:hAnsi="Times New Roman" w:cs="Times New Roman"/>
        </w:rPr>
        <w:t xml:space="preserve">étaux, environnementaux, sécuritaires…) de ces mêmes technologies, les SIA sont-ils des </w:t>
      </w:r>
      <w:r w:rsidRPr="005A5E07">
        <w:rPr>
          <w:rFonts w:ascii="Times New Roman" w:hAnsi="Times New Roman" w:cs="Times New Roman"/>
        </w:rPr>
        <w:lastRenderedPageBreak/>
        <w:t>outils efficients (</w:t>
      </w:r>
      <w:r w:rsidRPr="005A5E07">
        <w:rPr>
          <w:rFonts w:ascii="Times New Roman" w:hAnsi="Times New Roman" w:cs="Times New Roman"/>
          <w:lang w:val="es-ES_tradnl"/>
        </w:rPr>
        <w:t>rentables</w:t>
      </w:r>
      <w:r w:rsidRPr="005A5E07">
        <w:rPr>
          <w:rFonts w:ascii="Times New Roman" w:hAnsi="Times New Roman" w:cs="Times New Roman"/>
        </w:rPr>
        <w:t>, fiables et bénéfiques) pour la diplomatie climatique</w:t>
      </w:r>
      <w:r w:rsidR="005A5E07">
        <w:rPr>
          <w:rFonts w:ascii="Times New Roman" w:hAnsi="Times New Roman" w:cs="Times New Roman"/>
        </w:rPr>
        <w:t xml:space="preserve"> </w:t>
      </w:r>
      <w:r w:rsidRPr="005A5E07">
        <w:rPr>
          <w:rFonts w:ascii="Times New Roman" w:hAnsi="Times New Roman" w:cs="Times New Roman"/>
        </w:rPr>
        <w:t>? Autrement dit, quels impacts cet usage a-t-il sur les acteurs, la diplomatie et le climat</w:t>
      </w:r>
      <w:r w:rsidR="005A5E07">
        <w:rPr>
          <w:rFonts w:ascii="Times New Roman" w:hAnsi="Times New Roman" w:cs="Times New Roman"/>
        </w:rPr>
        <w:t xml:space="preserve"> </w:t>
      </w:r>
      <w:r w:rsidRPr="005A5E07">
        <w:rPr>
          <w:rFonts w:ascii="Times New Roman" w:hAnsi="Times New Roman" w:cs="Times New Roman"/>
        </w:rPr>
        <w:t>?</w:t>
      </w:r>
    </w:p>
    <w:p w14:paraId="4E7C71DB"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 xml:space="preserve"> </w:t>
      </w:r>
    </w:p>
    <w:p w14:paraId="1728C42A"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[Explication 1</w:t>
      </w:r>
      <w:r w:rsidR="005A5E07">
        <w:rPr>
          <w:rFonts w:ascii="Times New Roman" w:hAnsi="Times New Roman" w:cs="Times New Roman"/>
        </w:rPr>
        <w:t xml:space="preserve"> </w:t>
      </w:r>
      <w:r w:rsidRPr="005A5E07">
        <w:rPr>
          <w:rFonts w:ascii="Times New Roman" w:hAnsi="Times New Roman" w:cs="Times New Roman"/>
        </w:rPr>
        <w:t xml:space="preserve">: le terme de </w:t>
      </w:r>
      <w:r w:rsidR="005A5E07">
        <w:rPr>
          <w:rFonts w:ascii="Times New Roman" w:hAnsi="Times New Roman" w:cs="Times New Roman"/>
        </w:rPr>
        <w:t>« </w:t>
      </w:r>
      <w:r w:rsidRPr="005A5E07">
        <w:rPr>
          <w:rFonts w:ascii="Times New Roman" w:hAnsi="Times New Roman" w:cs="Times New Roman"/>
        </w:rPr>
        <w:t>diplomatie climatique</w:t>
      </w:r>
      <w:r w:rsidR="005A5E07">
        <w:rPr>
          <w:rFonts w:ascii="Times New Roman" w:hAnsi="Times New Roman" w:cs="Times New Roman"/>
        </w:rPr>
        <w:t> » est employé</w:t>
      </w:r>
      <w:r w:rsidRPr="005A5E07">
        <w:rPr>
          <w:rFonts w:ascii="Times New Roman" w:hAnsi="Times New Roman" w:cs="Times New Roman"/>
        </w:rPr>
        <w:t xml:space="preserve"> préférablement au terme </w:t>
      </w:r>
      <w:r w:rsidR="007136EA">
        <w:rPr>
          <w:rFonts w:ascii="Times New Roman" w:hAnsi="Times New Roman" w:cs="Times New Roman"/>
        </w:rPr>
        <w:t>« </w:t>
      </w:r>
      <w:r w:rsidRPr="005A5E07">
        <w:rPr>
          <w:rFonts w:ascii="Times New Roman" w:hAnsi="Times New Roman" w:cs="Times New Roman"/>
        </w:rPr>
        <w:t>négociations climatiques internationales</w:t>
      </w:r>
      <w:r w:rsidR="00C708F0">
        <w:rPr>
          <w:rFonts w:ascii="Times New Roman" w:hAnsi="Times New Roman" w:cs="Times New Roman"/>
        </w:rPr>
        <w:t> »</w:t>
      </w:r>
      <w:r w:rsidRPr="005A5E07">
        <w:rPr>
          <w:rFonts w:ascii="Times New Roman" w:hAnsi="Times New Roman" w:cs="Times New Roman"/>
        </w:rPr>
        <w:t xml:space="preserve"> pour laisser plus d’espace analytique aux contributeurs éventuels. C’est aussi plus court »]</w:t>
      </w:r>
    </w:p>
    <w:p w14:paraId="11FA49E4" w14:textId="77777777" w:rsidR="00C00452" w:rsidRPr="005A5E07" w:rsidRDefault="00C00452">
      <w:pPr>
        <w:pStyle w:val="Corps"/>
        <w:spacing w:line="360" w:lineRule="auto"/>
        <w:jc w:val="both"/>
        <w:rPr>
          <w:rFonts w:ascii="Times New Roman" w:eastAsia="Times New Roman" w:hAnsi="Times New Roman" w:cs="Times New Roman"/>
        </w:rPr>
      </w:pPr>
    </w:p>
    <w:p w14:paraId="49F16002"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[Explication 2</w:t>
      </w:r>
      <w:r w:rsidR="005A5E07">
        <w:rPr>
          <w:rFonts w:ascii="Times New Roman" w:hAnsi="Times New Roman" w:cs="Times New Roman"/>
        </w:rPr>
        <w:t xml:space="preserve"> </w:t>
      </w:r>
      <w:r w:rsidRPr="005A5E07">
        <w:rPr>
          <w:rFonts w:ascii="Times New Roman" w:hAnsi="Times New Roman" w:cs="Times New Roman"/>
        </w:rPr>
        <w:t xml:space="preserve">: le terme </w:t>
      </w:r>
      <w:r w:rsidR="007136EA">
        <w:rPr>
          <w:rFonts w:ascii="Times New Roman" w:hAnsi="Times New Roman" w:cs="Times New Roman"/>
        </w:rPr>
        <w:t>« </w:t>
      </w:r>
      <w:r w:rsidRPr="005A5E07">
        <w:rPr>
          <w:rFonts w:ascii="Times New Roman" w:hAnsi="Times New Roman" w:cs="Times New Roman"/>
        </w:rPr>
        <w:t>efficient</w:t>
      </w:r>
      <w:r w:rsidR="007136EA">
        <w:rPr>
          <w:rFonts w:ascii="Times New Roman" w:hAnsi="Times New Roman" w:cs="Times New Roman"/>
        </w:rPr>
        <w:t> » est employé</w:t>
      </w:r>
      <w:r w:rsidRPr="005A5E07">
        <w:rPr>
          <w:rFonts w:ascii="Times New Roman" w:hAnsi="Times New Roman" w:cs="Times New Roman"/>
        </w:rPr>
        <w:t xml:space="preserve"> dans le sens où l’atteinte des objectifs d’une action dépend davantage de l’économie des ressources employées que de sa finalité</w:t>
      </w:r>
      <w:r w:rsidR="00E76383">
        <w:rPr>
          <w:rFonts w:ascii="Times New Roman" w:hAnsi="Times New Roman" w:cs="Times New Roman"/>
        </w:rPr>
        <w:t xml:space="preserve"> – ce qui évoque</w:t>
      </w:r>
      <w:r w:rsidRPr="005A5E07">
        <w:rPr>
          <w:rFonts w:ascii="Times New Roman" w:hAnsi="Times New Roman" w:cs="Times New Roman"/>
        </w:rPr>
        <w:t xml:space="preserve"> trois dimensions tirées des écoles classiques de l’éthique, soit</w:t>
      </w:r>
      <w:r w:rsidR="005A5E07">
        <w:rPr>
          <w:rFonts w:ascii="Times New Roman" w:hAnsi="Times New Roman" w:cs="Times New Roman"/>
        </w:rPr>
        <w:t xml:space="preserve"> </w:t>
      </w:r>
      <w:r w:rsidRPr="005A5E07">
        <w:rPr>
          <w:rFonts w:ascii="Times New Roman" w:hAnsi="Times New Roman" w:cs="Times New Roman"/>
        </w:rPr>
        <w:t>: la rentabilité (utilitarisme), la fiabilité (approche déontologique) et les bénéfices (éthique des vertus).]</w:t>
      </w:r>
    </w:p>
    <w:p w14:paraId="4BFCFEB3" w14:textId="77777777" w:rsidR="00C00452" w:rsidRPr="005A5E07" w:rsidRDefault="00C00452">
      <w:pPr>
        <w:pStyle w:val="Corps"/>
        <w:spacing w:line="360" w:lineRule="auto"/>
        <w:jc w:val="both"/>
        <w:rPr>
          <w:rFonts w:ascii="Times New Roman" w:eastAsia="Times New Roman" w:hAnsi="Times New Roman" w:cs="Times New Roman"/>
        </w:rPr>
      </w:pPr>
    </w:p>
    <w:p w14:paraId="43C3E7ED"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Rentabilité</w:t>
      </w:r>
    </w:p>
    <w:p w14:paraId="4DA55334"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 xml:space="preserve">Sachant que l’entraînement et l’usage des SIA consomment une quantité d’énergie colossale, la dimension </w:t>
      </w:r>
      <w:r w:rsidR="005A5E07">
        <w:rPr>
          <w:rFonts w:ascii="Times New Roman" w:hAnsi="Times New Roman" w:cs="Times New Roman"/>
        </w:rPr>
        <w:t>« </w:t>
      </w:r>
      <w:r w:rsidRPr="005A5E07">
        <w:rPr>
          <w:rFonts w:ascii="Times New Roman" w:hAnsi="Times New Roman" w:cs="Times New Roman"/>
        </w:rPr>
        <w:t>rentabilité</w:t>
      </w:r>
      <w:r w:rsidR="005A5E07">
        <w:rPr>
          <w:rFonts w:ascii="Times New Roman" w:hAnsi="Times New Roman" w:cs="Times New Roman"/>
        </w:rPr>
        <w:t> »</w:t>
      </w:r>
      <w:r w:rsidRPr="005A5E07">
        <w:rPr>
          <w:rFonts w:ascii="Times New Roman" w:hAnsi="Times New Roman" w:cs="Times New Roman"/>
        </w:rPr>
        <w:t xml:space="preserve"> de l’efficience génère la sous-question suivante</w:t>
      </w:r>
      <w:r w:rsidR="005E6729">
        <w:rPr>
          <w:rFonts w:ascii="Times New Roman" w:hAnsi="Times New Roman" w:cs="Times New Roman"/>
        </w:rPr>
        <w:t xml:space="preserve"> </w:t>
      </w:r>
      <w:r w:rsidRPr="005A5E07">
        <w:rPr>
          <w:rFonts w:ascii="Times New Roman" w:hAnsi="Times New Roman" w:cs="Times New Roman"/>
        </w:rPr>
        <w:t>: Est-ce que les coûts de l’usage des SIA dans la diplomatie climatique dépassent les bénéfices réels ou envisagés de ses négociations pour le climat et les acteurs de ces négociations</w:t>
      </w:r>
      <w:r w:rsidR="005E6729">
        <w:rPr>
          <w:rFonts w:ascii="Times New Roman" w:hAnsi="Times New Roman" w:cs="Times New Roman"/>
        </w:rPr>
        <w:t xml:space="preserve"> </w:t>
      </w:r>
      <w:r w:rsidRPr="005A5E07">
        <w:rPr>
          <w:rFonts w:ascii="Times New Roman" w:hAnsi="Times New Roman" w:cs="Times New Roman"/>
        </w:rPr>
        <w:t>?</w:t>
      </w:r>
    </w:p>
    <w:p w14:paraId="5A75BF24" w14:textId="77777777" w:rsidR="00C00452" w:rsidRPr="005A5E07" w:rsidRDefault="00C00452">
      <w:pPr>
        <w:pStyle w:val="Corps"/>
        <w:spacing w:line="360" w:lineRule="auto"/>
        <w:jc w:val="both"/>
        <w:rPr>
          <w:rFonts w:ascii="Times New Roman" w:eastAsia="Times New Roman" w:hAnsi="Times New Roman" w:cs="Times New Roman"/>
        </w:rPr>
      </w:pPr>
    </w:p>
    <w:p w14:paraId="7232AC54"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eastAsia="Times New Roman" w:hAnsi="Times New Roman" w:cs="Times New Roman"/>
        </w:rPr>
        <w:t>Fiabilité</w:t>
      </w:r>
    </w:p>
    <w:p w14:paraId="1D0A1412"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hAnsi="Times New Roman" w:cs="Times New Roman"/>
        </w:rPr>
        <w:t>Dans l’usage des SIA en diplomatie climatique, la fiabilité est-elle envisagée par les acteurs à l’aune du respect des principes normatifs (responsabilité, transparence, équité, souveraineté des donné</w:t>
      </w:r>
      <w:r w:rsidRPr="005A5E07">
        <w:rPr>
          <w:rFonts w:ascii="Times New Roman" w:hAnsi="Times New Roman" w:cs="Times New Roman"/>
          <w:lang w:val="pt-PT"/>
        </w:rPr>
        <w:t>es)</w:t>
      </w:r>
      <w:r w:rsidRPr="005A5E07">
        <w:rPr>
          <w:rFonts w:ascii="Times New Roman" w:hAnsi="Times New Roman" w:cs="Times New Roman"/>
        </w:rPr>
        <w:t>, mais aussi de la conformité aux grands principes de cybersécurité (confidentialité, disponibilité et intégrité) dans le cadre de cette diplomatie climatique</w:t>
      </w:r>
      <w:r w:rsidR="005A5E07">
        <w:rPr>
          <w:rFonts w:ascii="Times New Roman" w:hAnsi="Times New Roman" w:cs="Times New Roman"/>
        </w:rPr>
        <w:t xml:space="preserve"> </w:t>
      </w:r>
      <w:r w:rsidRPr="005A5E07">
        <w:rPr>
          <w:rFonts w:ascii="Times New Roman" w:hAnsi="Times New Roman" w:cs="Times New Roman"/>
        </w:rPr>
        <w:t>? Quid de la responsabilité lorsque les SIA reproduisent ou amplifient des biais présents dans leurs données d’entraînement (surreprésentation de certaines positions géopolitiques, erreurs factuelles, hallucinations…)</w:t>
      </w:r>
      <w:r w:rsidR="005A5E07">
        <w:rPr>
          <w:rFonts w:ascii="Times New Roman" w:hAnsi="Times New Roman" w:cs="Times New Roman"/>
        </w:rPr>
        <w:t xml:space="preserve"> </w:t>
      </w:r>
      <w:r w:rsidRPr="005A5E07">
        <w:rPr>
          <w:rFonts w:ascii="Times New Roman" w:hAnsi="Times New Roman" w:cs="Times New Roman"/>
        </w:rPr>
        <w:t xml:space="preserve">? </w:t>
      </w:r>
    </w:p>
    <w:p w14:paraId="26B0AC44" w14:textId="77777777" w:rsidR="00C00452" w:rsidRPr="005A5E07" w:rsidRDefault="00C00452">
      <w:pPr>
        <w:pStyle w:val="Corps"/>
        <w:spacing w:line="360" w:lineRule="auto"/>
        <w:jc w:val="both"/>
        <w:rPr>
          <w:rFonts w:ascii="Times New Roman" w:eastAsia="Times New Roman" w:hAnsi="Times New Roman" w:cs="Times New Roman"/>
        </w:rPr>
      </w:pPr>
    </w:p>
    <w:p w14:paraId="62CD693E" w14:textId="77777777" w:rsidR="00C00452" w:rsidRPr="005A5E07" w:rsidRDefault="00C82A22">
      <w:pPr>
        <w:pStyle w:val="Corps"/>
        <w:spacing w:line="360" w:lineRule="auto"/>
        <w:jc w:val="both"/>
        <w:rPr>
          <w:rFonts w:ascii="Times New Roman" w:eastAsia="Times New Roman" w:hAnsi="Times New Roman" w:cs="Times New Roman"/>
        </w:rPr>
      </w:pPr>
      <w:r w:rsidRPr="005A5E07">
        <w:rPr>
          <w:rFonts w:ascii="Times New Roman" w:eastAsia="Times New Roman" w:hAnsi="Times New Roman" w:cs="Times New Roman"/>
        </w:rPr>
        <w:t>Bénéfices</w:t>
      </w:r>
    </w:p>
    <w:p w14:paraId="7D4B66BB" w14:textId="77777777" w:rsidR="00C00452" w:rsidRPr="005A5E07" w:rsidRDefault="00C82A22">
      <w:pPr>
        <w:pStyle w:val="Corps"/>
        <w:spacing w:line="360" w:lineRule="auto"/>
        <w:jc w:val="both"/>
        <w:rPr>
          <w:rFonts w:ascii="Times New Roman" w:hAnsi="Times New Roman" w:cs="Times New Roman"/>
          <w:lang w:val="fr-CA"/>
        </w:rPr>
      </w:pPr>
      <w:r w:rsidRPr="005A5E07">
        <w:rPr>
          <w:rFonts w:ascii="Times New Roman" w:hAnsi="Times New Roman" w:cs="Times New Roman"/>
          <w:lang w:val="fr-CA"/>
        </w:rPr>
        <w:t xml:space="preserve">Comme dans beaucoup de domaines, l’usage non régulé des SIA peut entraîner l’accentuation des asymétries de puissance (informationnelle, juridique, de capacités…) entre États. L’usage des SIA accentue-t-il les inégalités de capacités de négociation et l’asymétrie informationnelle au détriment </w:t>
      </w:r>
      <w:r w:rsidRPr="005A5E07">
        <w:rPr>
          <w:rFonts w:ascii="Times New Roman" w:hAnsi="Times New Roman" w:cs="Times New Roman"/>
          <w:lang w:val="fr-CA"/>
        </w:rPr>
        <w:lastRenderedPageBreak/>
        <w:t>des acteurs les plus faibles de la diplomatie climatique, qui souvent sont les premières victimes des changements climatiques mondiaux</w:t>
      </w:r>
      <w:r w:rsidR="009478C2">
        <w:rPr>
          <w:rFonts w:ascii="Times New Roman" w:hAnsi="Times New Roman" w:cs="Times New Roman"/>
          <w:lang w:val="fr-CA"/>
        </w:rPr>
        <w:t xml:space="preserve"> </w:t>
      </w:r>
      <w:r w:rsidRPr="005A5E07">
        <w:rPr>
          <w:rFonts w:ascii="Times New Roman" w:hAnsi="Times New Roman" w:cs="Times New Roman"/>
          <w:lang w:val="fr-CA"/>
        </w:rPr>
        <w:t>?</w:t>
      </w:r>
    </w:p>
    <w:sectPr w:rsidR="00C00452" w:rsidRPr="005A5E07">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FD1C" w14:textId="77777777" w:rsidR="00B40C49" w:rsidRDefault="00B40C49">
      <w:r>
        <w:separator/>
      </w:r>
    </w:p>
  </w:endnote>
  <w:endnote w:type="continuationSeparator" w:id="0">
    <w:p w14:paraId="553E65D5" w14:textId="77777777" w:rsidR="00B40C49" w:rsidRDefault="00B4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46F2" w14:textId="77777777" w:rsidR="00C00452" w:rsidRDefault="00C004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20FA" w14:textId="77777777" w:rsidR="00C00452" w:rsidRDefault="00C82A22">
    <w:pPr>
      <w:pStyle w:val="En-tteetbasdepage"/>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B081" w14:textId="77777777" w:rsidR="00C00452" w:rsidRDefault="00C82A22">
    <w:pPr>
      <w:pStyle w:val="En-tteetbasdepage"/>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0A81" w14:textId="77777777" w:rsidR="00B40C49" w:rsidRDefault="00B40C49">
      <w:r>
        <w:separator/>
      </w:r>
    </w:p>
  </w:footnote>
  <w:footnote w:type="continuationSeparator" w:id="0">
    <w:p w14:paraId="4B3FDD7B" w14:textId="77777777" w:rsidR="00B40C49" w:rsidRDefault="00B4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FE52" w14:textId="77777777" w:rsidR="00C00452" w:rsidRDefault="00C004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3FC" w14:textId="77777777" w:rsidR="00C00452" w:rsidRDefault="00C00452">
    <w:pPr>
      <w:pStyle w:val="En-tteetbasde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C61F" w14:textId="77777777" w:rsidR="00C00452" w:rsidRDefault="00C00452">
    <w:pPr>
      <w:pStyle w:val="En-tteetbasdepag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52"/>
    <w:rsid w:val="003A2FCA"/>
    <w:rsid w:val="005A516C"/>
    <w:rsid w:val="005A5E07"/>
    <w:rsid w:val="005E6729"/>
    <w:rsid w:val="006A2231"/>
    <w:rsid w:val="006E439D"/>
    <w:rsid w:val="007136EA"/>
    <w:rsid w:val="00762C24"/>
    <w:rsid w:val="007B3E65"/>
    <w:rsid w:val="009478C2"/>
    <w:rsid w:val="00B40C49"/>
    <w:rsid w:val="00C00452"/>
    <w:rsid w:val="00C708F0"/>
    <w:rsid w:val="00C82A22"/>
    <w:rsid w:val="00E76383"/>
    <w:rsid w:val="00FF109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455C"/>
  <w15:docId w15:val="{E2DCAAFD-EFDD-49B0-9109-243A6361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character" w:styleId="Accentuation">
    <w:name w:val="Emphasis"/>
    <w:qFormat/>
    <w:rPr>
      <w:i/>
      <w:iCs/>
    </w:rPr>
  </w:style>
  <w:style w:type="character" w:styleId="Lienhypertextesuivivisit">
    <w:name w:val="FollowedHyperlink"/>
    <w:rPr>
      <w:color w:val="800000"/>
      <w:u w:val="single"/>
    </w:rPr>
  </w:style>
  <w:style w:type="paragraph" w:styleId="Titre">
    <w:name w:val="Title"/>
    <w:basedOn w:val="Normal"/>
    <w:next w:val="Corpsdetexte"/>
    <w:qFormat/>
    <w:pPr>
      <w:keepNext/>
      <w:spacing w:before="240" w:after="120"/>
    </w:pPr>
    <w:rPr>
      <w:rFonts w:cs="Lucida Sans"/>
      <w:szCs w:val="28"/>
    </w:rPr>
  </w:style>
  <w:style w:type="paragraph" w:styleId="Corpsdetexte">
    <w:name w:val="Body Text"/>
    <w:basedOn w:val="Normal"/>
    <w:pPr>
      <w:spacing w:after="140" w:line="276" w:lineRule="auto"/>
    </w:pPr>
  </w:style>
  <w:style w:type="paragraph" w:styleId="Liste">
    <w:name w:val="List"/>
    <w:basedOn w:val="Corpsdetexte"/>
    <w:rPr>
      <w:rFonts w:eastAsia="Aptos" w:cs="Lucida Sans"/>
    </w:rPr>
  </w:style>
  <w:style w:type="paragraph" w:styleId="Lgende">
    <w:name w:val="caption"/>
    <w:basedOn w:val="Normal"/>
    <w:qFormat/>
    <w:pPr>
      <w:suppressLineNumbers/>
      <w:spacing w:before="120" w:after="120"/>
    </w:pPr>
    <w:rPr>
      <w:rFonts w:eastAsia="Aptos" w:cs="Lucida Sans"/>
      <w:i/>
      <w:iCs/>
    </w:rPr>
  </w:style>
  <w:style w:type="paragraph" w:customStyle="1" w:styleId="Index">
    <w:name w:val="Index"/>
    <w:basedOn w:val="Normal"/>
    <w:qFormat/>
    <w:pPr>
      <w:suppressLineNumbers/>
    </w:pPr>
    <w:rPr>
      <w:rFonts w:eastAsia="Aptos" w:cs="Lucida Sans"/>
    </w:rPr>
  </w:style>
  <w:style w:type="paragraph" w:customStyle="1" w:styleId="Titreuser">
    <w:name w:val="Titre (user)"/>
    <w:basedOn w:val="Normal"/>
    <w:next w:val="Corpsdetexte"/>
    <w:qFormat/>
    <w:pPr>
      <w:keepNext/>
      <w:spacing w:before="240" w:after="120"/>
    </w:pPr>
    <w:rPr>
      <w:rFonts w:cs="Lucida Sans"/>
      <w:szCs w:val="28"/>
    </w:rPr>
  </w:style>
  <w:style w:type="paragraph" w:customStyle="1" w:styleId="En-tteetbasdepage">
    <w:name w:val="En-tête et bas de page"/>
    <w:qFormat/>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Corps">
    <w:name w:val="Corps"/>
    <w:qFormat/>
    <w:rPr>
      <w:rFonts w:ascii="Helvetica" w:hAnsi="Helvetica" w:cs="Arial Unicode MS"/>
      <w:color w:val="000000"/>
      <w:sz w:val="24"/>
      <w:szCs w:val="24"/>
      <w14:textOutline w14:w="0" w14:cap="flat" w14:cmpd="sng" w14:algn="ctr">
        <w14:noFill/>
        <w14:prstDash w14:val="solid"/>
        <w14:bevel/>
      </w14:textOutline>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En-tteetpieddepageuser"/>
  </w:style>
  <w:style w:type="paragraph" w:styleId="Pieddepage">
    <w:name w:val="footer"/>
    <w:basedOn w:val="En-tteetpieddepageuser"/>
  </w:style>
  <w:style w:type="numbering" w:customStyle="1" w:styleId="Pasdelisteuser">
    <w:name w:val="Pas de liste (user)"/>
    <w:uiPriority w:val="99"/>
    <w:semiHidden/>
    <w:unhideWhenUsed/>
    <w:qFormat/>
  </w:style>
  <w:style w:type="table" w:customStyle="1" w:styleId="TableNormal">
    <w:name w:val="Table Normal"/>
    <w:tblPr>
      <w:tblCellMar>
        <w:top w:w="0" w:type="dxa"/>
        <w:left w:w="0" w:type="dxa"/>
        <w:bottom w:w="0" w:type="dxa"/>
        <w:right w:w="0" w:type="dxa"/>
      </w:tblCellMar>
    </w:tblPr>
  </w:style>
  <w:style w:type="character" w:customStyle="1" w:styleId="zmsearchresult">
    <w:name w:val="zmsearchresult"/>
    <w:basedOn w:val="Policepardfaut"/>
    <w:rsid w:val="005A5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mategpt.ai/"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662</Words>
  <Characters>3643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MENISSIER</dc:creator>
  <dc:description/>
  <cp:lastModifiedBy>ISABELLA TARRICONE</cp:lastModifiedBy>
  <cp:revision>2</cp:revision>
  <dcterms:created xsi:type="dcterms:W3CDTF">2026-05-27T13:46:00Z</dcterms:created>
  <dcterms:modified xsi:type="dcterms:W3CDTF">2026-05-27T13:46:00Z</dcterms:modified>
  <dc:language>fr-CA</dc:language>
</cp:coreProperties>
</file>